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8EC1" w14:textId="18172CFD" w:rsidR="00B85C66" w:rsidRPr="00974722" w:rsidRDefault="00EF6128" w:rsidP="0067481D">
      <w:pPr>
        <w:spacing w:line="320" w:lineRule="exact"/>
        <w:jc w:val="center"/>
        <w:rPr>
          <w:rFonts w:cstheme="minorHAnsi"/>
          <w:b/>
          <w:bCs/>
          <w:i/>
          <w:iCs/>
          <w:smallCaps/>
          <w:sz w:val="32"/>
          <w:szCs w:val="32"/>
        </w:rPr>
      </w:pPr>
      <w:r w:rsidRPr="00974722">
        <w:rPr>
          <w:rFonts w:cstheme="minorHAnsi"/>
          <w:b/>
          <w:bCs/>
          <w:i/>
          <w:iCs/>
          <w:smallCaps/>
          <w:sz w:val="32"/>
          <w:szCs w:val="32"/>
        </w:rPr>
        <w:t xml:space="preserve">Mountville Borough Council </w:t>
      </w:r>
    </w:p>
    <w:p w14:paraId="4C25ACCB" w14:textId="428CDAEB" w:rsidR="00EF6128" w:rsidRPr="00EF6128" w:rsidRDefault="00EF6128" w:rsidP="0067481D">
      <w:pPr>
        <w:spacing w:line="320" w:lineRule="exact"/>
        <w:jc w:val="center"/>
        <w:rPr>
          <w:rFonts w:cstheme="minorHAnsi"/>
          <w:smallCaps/>
          <w:sz w:val="32"/>
          <w:szCs w:val="32"/>
        </w:rPr>
      </w:pPr>
      <w:r w:rsidRPr="00974722">
        <w:rPr>
          <w:rFonts w:cstheme="minorHAnsi"/>
          <w:b/>
          <w:bCs/>
          <w:i/>
          <w:iCs/>
          <w:smallCaps/>
          <w:sz w:val="32"/>
          <w:szCs w:val="32"/>
        </w:rPr>
        <w:t>Agenda</w:t>
      </w:r>
    </w:p>
    <w:p w14:paraId="25AF4C38" w14:textId="77777777" w:rsidR="00E32DA4" w:rsidRPr="00974722" w:rsidRDefault="00A203CB" w:rsidP="0067481D">
      <w:pPr>
        <w:spacing w:line="320" w:lineRule="exact"/>
        <w:jc w:val="center"/>
        <w:rPr>
          <w:rFonts w:cstheme="minorHAnsi"/>
          <w:b/>
          <w:bCs/>
          <w:sz w:val="26"/>
          <w:szCs w:val="26"/>
        </w:rPr>
      </w:pPr>
      <w:r w:rsidRPr="00974722">
        <w:rPr>
          <w:rFonts w:cstheme="minorHAnsi"/>
          <w:b/>
          <w:bCs/>
          <w:sz w:val="26"/>
          <w:szCs w:val="26"/>
        </w:rPr>
        <w:t>December 9</w:t>
      </w:r>
      <w:r w:rsidR="00E07027" w:rsidRPr="00974722">
        <w:rPr>
          <w:rFonts w:cstheme="minorHAnsi"/>
          <w:b/>
          <w:bCs/>
          <w:sz w:val="26"/>
          <w:szCs w:val="26"/>
        </w:rPr>
        <w:t>, 2019</w:t>
      </w:r>
    </w:p>
    <w:p w14:paraId="4CB0066A" w14:textId="3E0B3AED" w:rsidR="00E32DA4" w:rsidRDefault="00E32DA4" w:rsidP="00EF6128">
      <w:pPr>
        <w:pStyle w:val="Heading1"/>
        <w:numPr>
          <w:ilvl w:val="0"/>
          <w:numId w:val="5"/>
        </w:numPr>
        <w:tabs>
          <w:tab w:val="left" w:pos="810"/>
        </w:tabs>
        <w:spacing w:after="80" w:line="320" w:lineRule="exact"/>
        <w:ind w:hanging="1080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77777777"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  <w:bookmarkStart w:id="0" w:name="_GoBack"/>
      <w:bookmarkEnd w:id="0"/>
    </w:p>
    <w:p w14:paraId="5B0CE169" w14:textId="77777777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>Approval of November 11</w:t>
      </w:r>
      <w:r w:rsidR="00A82E23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830638C" w14:textId="77777777"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1367A2A4" w14:textId="2A375928" w:rsidR="00E4533E" w:rsidRDefault="00FF045F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14:paraId="28641D30" w14:textId="16FD5F93" w:rsidR="001E61AD" w:rsidRDefault="001E61AD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ab/>
        <w:t>A. Eagle Scout Proposal – Jackson Gates</w:t>
      </w:r>
    </w:p>
    <w:p w14:paraId="11484586" w14:textId="68B40B36" w:rsidR="001E61AD" w:rsidRDefault="001E61AD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B. Pop Up Library Request – </w:t>
      </w:r>
      <w:proofErr w:type="spellStart"/>
      <w:r>
        <w:rPr>
          <w:sz w:val="28"/>
          <w:szCs w:val="28"/>
        </w:rPr>
        <w:t>Tawni</w:t>
      </w:r>
      <w:proofErr w:type="spellEnd"/>
      <w:r>
        <w:rPr>
          <w:sz w:val="28"/>
          <w:szCs w:val="28"/>
        </w:rPr>
        <w:t xml:space="preserve"> Furr</w:t>
      </w:r>
    </w:p>
    <w:p w14:paraId="09D72A93" w14:textId="77777777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14:paraId="07855EFC" w14:textId="77777777"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22999AA1" w14:textId="77777777" w:rsidR="00544CA5" w:rsidRDefault="00C11F5D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79CDC4FD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14:paraId="660B0815" w14:textId="77777777"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5041F64E" w14:textId="77777777" w:rsidR="00A82E23" w:rsidRDefault="00804635" w:rsidP="00A82E23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0D92DEAA" w14:textId="77777777" w:rsidR="007C6877" w:rsidRPr="00A82E23" w:rsidRDefault="00E23C98" w:rsidP="00A82E23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>GENERAL GOVERNMENT (Chairperson Trimble)</w:t>
      </w:r>
    </w:p>
    <w:p w14:paraId="5674C871" w14:textId="77777777" w:rsidR="00A82E23" w:rsidRDefault="000B7C7F" w:rsidP="00E07027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="00E07027">
        <w:rPr>
          <w:rFonts w:cstheme="minorHAnsi"/>
          <w:i/>
          <w:color w:val="000000" w:themeColor="text1"/>
          <w:sz w:val="28"/>
          <w:szCs w:val="32"/>
        </w:rPr>
        <w:t>1. 2020 Budget</w:t>
      </w:r>
      <w:r w:rsidR="00A203CB">
        <w:rPr>
          <w:rFonts w:cstheme="minorHAnsi"/>
          <w:i/>
          <w:color w:val="000000" w:themeColor="text1"/>
          <w:sz w:val="28"/>
          <w:szCs w:val="32"/>
        </w:rPr>
        <w:t xml:space="preserve"> Adoption</w:t>
      </w:r>
    </w:p>
    <w:p w14:paraId="593A8917" w14:textId="77777777" w:rsidR="00A203CB" w:rsidRDefault="00A203CB" w:rsidP="00E07027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  <w:t>2. Ordinance #295 Setting the Real Estate Tax Rate</w:t>
      </w:r>
    </w:p>
    <w:p w14:paraId="35AA22BB" w14:textId="77777777" w:rsidR="00CE3869" w:rsidRDefault="00A203CB" w:rsidP="00E07027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  <w:t>3. Resolution 2019 – 3 Setting Tax Structure and Trash Fees</w:t>
      </w:r>
    </w:p>
    <w:p w14:paraId="5B031E93" w14:textId="449048D8" w:rsidR="00A15407" w:rsidRDefault="00A15407" w:rsidP="00E07027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  <w:t>4. New Computer for West Office</w:t>
      </w:r>
    </w:p>
    <w:p w14:paraId="6E47683F" w14:textId="668EFFEF" w:rsidR="001E61AD" w:rsidRPr="00A203CB" w:rsidRDefault="001E61AD" w:rsidP="00E07027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  <w:t>5. Lancaster County Clean Water Consortium Membership</w:t>
      </w:r>
    </w:p>
    <w:p w14:paraId="21B8C18D" w14:textId="7A54C423" w:rsidR="00AD62C8" w:rsidRPr="006A67A8" w:rsidRDefault="00A82F3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D32AEB">
        <w:rPr>
          <w:rFonts w:cstheme="minorHAnsi"/>
          <w:color w:val="000000" w:themeColor="text1"/>
          <w:sz w:val="28"/>
          <w:szCs w:val="32"/>
        </w:rPr>
        <w:t>D</w:t>
      </w:r>
      <w:r w:rsidR="00804635">
        <w:rPr>
          <w:rFonts w:cstheme="minorHAnsi"/>
          <w:color w:val="000000" w:themeColor="text1"/>
          <w:sz w:val="28"/>
          <w:szCs w:val="32"/>
        </w:rPr>
        <w:t>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HEALTH/SANITATION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(Chairperson Morgan)</w:t>
      </w:r>
      <w:r w:rsidR="005B1E06">
        <w:rPr>
          <w:rFonts w:cstheme="minorHAnsi"/>
          <w:color w:val="000000" w:themeColor="text1"/>
          <w:sz w:val="28"/>
          <w:szCs w:val="32"/>
        </w:rPr>
        <w:tab/>
      </w:r>
      <w:r w:rsidR="006D0ACB">
        <w:rPr>
          <w:rFonts w:cstheme="minorHAnsi"/>
          <w:color w:val="000000" w:themeColor="text1"/>
          <w:sz w:val="28"/>
          <w:szCs w:val="32"/>
        </w:rPr>
        <w:t xml:space="preserve"> </w:t>
      </w:r>
    </w:p>
    <w:p w14:paraId="47E5F106" w14:textId="03940FB4" w:rsidR="007F3C08" w:rsidRPr="000B7C7F" w:rsidRDefault="00D32AEB" w:rsidP="000E795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E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CULTURE &amp; RECREATION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7F3C08">
        <w:tab/>
      </w:r>
      <w:r w:rsidR="007F3C08">
        <w:tab/>
      </w:r>
    </w:p>
    <w:p w14:paraId="5B5C52DD" w14:textId="77777777"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14:paraId="7FE3C066" w14:textId="2E0A5B73" w:rsidR="006A67A8" w:rsidRPr="006A67A8" w:rsidRDefault="00D32AEB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</w:t>
      </w:r>
      <w:r w:rsidR="00755101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14:paraId="5F58FA45" w14:textId="17C0A9C7" w:rsidR="00AA2EBC" w:rsidRPr="001E4A93" w:rsidRDefault="00D32AEB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14:paraId="73861496" w14:textId="77777777" w:rsidR="003A2481" w:rsidRPr="00544CA5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79D0B16E" w14:textId="77777777" w:rsidR="00E12875" w:rsidRPr="003A2481" w:rsidRDefault="00717DB0" w:rsidP="00652E44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14:paraId="5633BB60" w14:textId="77777777" w:rsidR="0071657B" w:rsidRDefault="00FF045F" w:rsidP="00E07027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19A839CE" w14:textId="77777777" w:rsidR="00A203CB" w:rsidRPr="00A203CB" w:rsidRDefault="00A203CB" w:rsidP="00A203C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A. Reorganization Meeting Scheduled for Monday, January 6, 2019</w:t>
      </w:r>
    </w:p>
    <w:p w14:paraId="65BE44D6" w14:textId="77777777" w:rsidR="00A73BBA" w:rsidRDefault="00FF045F" w:rsidP="001A106C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4F63BE00" w14:textId="720733C7" w:rsidR="007A59A5" w:rsidRPr="007A59A5" w:rsidRDefault="007A59A5" w:rsidP="007A59A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A. Reappoint Doug Pryer and Greg Workman to </w:t>
      </w:r>
      <w:r w:rsidR="007508F0">
        <w:rPr>
          <w:sz w:val="28"/>
          <w:szCs w:val="28"/>
        </w:rPr>
        <w:t>five-year</w:t>
      </w:r>
      <w:r>
        <w:rPr>
          <w:sz w:val="28"/>
          <w:szCs w:val="28"/>
        </w:rPr>
        <w:t xml:space="preserve"> terms </w:t>
      </w:r>
      <w:r w:rsidR="007508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08F0">
        <w:rPr>
          <w:sz w:val="28"/>
          <w:szCs w:val="28"/>
        </w:rPr>
        <w:t xml:space="preserve">Borough </w:t>
      </w:r>
      <w:r>
        <w:rPr>
          <w:sz w:val="28"/>
          <w:szCs w:val="28"/>
        </w:rPr>
        <w:t>Authority</w:t>
      </w:r>
    </w:p>
    <w:p w14:paraId="407CF44B" w14:textId="77777777" w:rsidR="00272437" w:rsidRPr="00C1696F" w:rsidRDefault="001A106C" w:rsidP="005A1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A59A5">
        <w:rPr>
          <w:sz w:val="28"/>
          <w:szCs w:val="28"/>
        </w:rPr>
        <w:t>B</w:t>
      </w:r>
      <w:r w:rsidR="00A203CB">
        <w:rPr>
          <w:sz w:val="28"/>
          <w:szCs w:val="28"/>
        </w:rPr>
        <w:t>. Consider Cancellation of the December 23, 2019 Meeting</w:t>
      </w:r>
    </w:p>
    <w:p w14:paraId="14B4C979" w14:textId="77777777"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A203CB">
        <w:rPr>
          <w:rFonts w:cstheme="minorHAnsi"/>
          <w:i/>
          <w:sz w:val="28"/>
          <w:szCs w:val="32"/>
        </w:rPr>
        <w:t>December 23, 2019 and January 6, 2020</w:t>
      </w:r>
    </w:p>
    <w:p w14:paraId="76A1F3D5" w14:textId="77777777"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3E141A28" w14:textId="77777777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243C3A0A" w14:textId="77777777"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4E843E2"/>
    <w:multiLevelType w:val="hybridMultilevel"/>
    <w:tmpl w:val="ED6E4FF0"/>
    <w:lvl w:ilvl="0" w:tplc="8BE2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39C3"/>
    <w:multiLevelType w:val="multilevel"/>
    <w:tmpl w:val="5266A3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  <w:iCs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4FDF707C"/>
    <w:multiLevelType w:val="hybridMultilevel"/>
    <w:tmpl w:val="7D907038"/>
    <w:lvl w:ilvl="0" w:tplc="8BE2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901FF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61B89"/>
    <w:rsid w:val="001A106C"/>
    <w:rsid w:val="001B75CA"/>
    <w:rsid w:val="001E4A93"/>
    <w:rsid w:val="001E61AD"/>
    <w:rsid w:val="001F05D2"/>
    <w:rsid w:val="001F5683"/>
    <w:rsid w:val="002011FA"/>
    <w:rsid w:val="00214014"/>
    <w:rsid w:val="00216A55"/>
    <w:rsid w:val="00250B42"/>
    <w:rsid w:val="00264504"/>
    <w:rsid w:val="00272437"/>
    <w:rsid w:val="00293F67"/>
    <w:rsid w:val="002A75F9"/>
    <w:rsid w:val="002F00B5"/>
    <w:rsid w:val="00313410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870EB"/>
    <w:rsid w:val="005A14C5"/>
    <w:rsid w:val="005B1E06"/>
    <w:rsid w:val="005D6327"/>
    <w:rsid w:val="005E311D"/>
    <w:rsid w:val="005F68DB"/>
    <w:rsid w:val="00616D1F"/>
    <w:rsid w:val="00627728"/>
    <w:rsid w:val="00652E44"/>
    <w:rsid w:val="006644B1"/>
    <w:rsid w:val="00671BCD"/>
    <w:rsid w:val="0067481D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329F0"/>
    <w:rsid w:val="007508F0"/>
    <w:rsid w:val="00755101"/>
    <w:rsid w:val="00783E01"/>
    <w:rsid w:val="007A0AE7"/>
    <w:rsid w:val="007A19DA"/>
    <w:rsid w:val="007A2016"/>
    <w:rsid w:val="007A35E2"/>
    <w:rsid w:val="007A59A5"/>
    <w:rsid w:val="007C6877"/>
    <w:rsid w:val="007D3A6A"/>
    <w:rsid w:val="007D5342"/>
    <w:rsid w:val="007F3C08"/>
    <w:rsid w:val="007F52AB"/>
    <w:rsid w:val="00800F0F"/>
    <w:rsid w:val="00804635"/>
    <w:rsid w:val="00832B9D"/>
    <w:rsid w:val="008332C7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30485"/>
    <w:rsid w:val="0093760D"/>
    <w:rsid w:val="009420AE"/>
    <w:rsid w:val="00945F11"/>
    <w:rsid w:val="009568C7"/>
    <w:rsid w:val="00960C16"/>
    <w:rsid w:val="00974722"/>
    <w:rsid w:val="00980A0D"/>
    <w:rsid w:val="00991CFA"/>
    <w:rsid w:val="00A07185"/>
    <w:rsid w:val="00A10F24"/>
    <w:rsid w:val="00A15407"/>
    <w:rsid w:val="00A203CB"/>
    <w:rsid w:val="00A34A52"/>
    <w:rsid w:val="00A51E12"/>
    <w:rsid w:val="00A540F7"/>
    <w:rsid w:val="00A6764A"/>
    <w:rsid w:val="00A715A9"/>
    <w:rsid w:val="00A73BBA"/>
    <w:rsid w:val="00A7665A"/>
    <w:rsid w:val="00A82E23"/>
    <w:rsid w:val="00A82F36"/>
    <w:rsid w:val="00A86359"/>
    <w:rsid w:val="00AA2EBC"/>
    <w:rsid w:val="00AC55D6"/>
    <w:rsid w:val="00AC7E87"/>
    <w:rsid w:val="00AD62C8"/>
    <w:rsid w:val="00B21633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03A5"/>
    <w:rsid w:val="00C711D9"/>
    <w:rsid w:val="00C74466"/>
    <w:rsid w:val="00C8701B"/>
    <w:rsid w:val="00CA2EAA"/>
    <w:rsid w:val="00CB3547"/>
    <w:rsid w:val="00CC7056"/>
    <w:rsid w:val="00CE3869"/>
    <w:rsid w:val="00D15C8A"/>
    <w:rsid w:val="00D32AEB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B"/>
    <w:rsid w:val="00E07027"/>
    <w:rsid w:val="00E12875"/>
    <w:rsid w:val="00E23C98"/>
    <w:rsid w:val="00E32742"/>
    <w:rsid w:val="00E32DA4"/>
    <w:rsid w:val="00E4533E"/>
    <w:rsid w:val="00E54BE4"/>
    <w:rsid w:val="00E909E8"/>
    <w:rsid w:val="00E92B3E"/>
    <w:rsid w:val="00E94371"/>
    <w:rsid w:val="00E958D5"/>
    <w:rsid w:val="00EA3D93"/>
    <w:rsid w:val="00EB73C7"/>
    <w:rsid w:val="00ED1BED"/>
    <w:rsid w:val="00EE2359"/>
    <w:rsid w:val="00EE5060"/>
    <w:rsid w:val="00EF1538"/>
    <w:rsid w:val="00EF6128"/>
    <w:rsid w:val="00EF762B"/>
    <w:rsid w:val="00F267D3"/>
    <w:rsid w:val="00F35EAF"/>
    <w:rsid w:val="00F575BE"/>
    <w:rsid w:val="00F96CDC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2E91-CE46-4A0A-8229-B61E22F9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4</cp:revision>
  <cp:lastPrinted>2019-12-05T14:57:00Z</cp:lastPrinted>
  <dcterms:created xsi:type="dcterms:W3CDTF">2019-12-05T15:04:00Z</dcterms:created>
  <dcterms:modified xsi:type="dcterms:W3CDTF">2019-12-05T15:08:00Z</dcterms:modified>
</cp:coreProperties>
</file>